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ERHCO1000M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ERHCO1000 - Hohe Leistung für Industrie und Fernwärme</w:t>
        <w:br/>
        <w:t xml:space="preserve"/>
        <w:br/>
        <w:t xml:space="preserve">1.000 kW Heizleistung für anspruchsvolle Projekte</w:t>
        <w:br/>
        <w:t xml:space="preserve"/>
        <w:br/>
        <w:t xml:space="preserve">Der mobile Heizcontainer ERHCO1000 bietet eine leistungsstarke und flexible Wärmeversorgung mit 1.000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ERHCO1000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ERHCO1000</w:t>
        <w:br/>
        <w:t xml:space="preserve"/>
        <w:br/>
        <w:t xml:space="preserve">Der ERHCO1000 überzeugt mit höchster Effizienz, flexibler Anpassung und einfacher Installation:</w:t>
        <w:br/>
        <w:t xml:space="preserve"/>
        <w:br/>
        <w:t xml:space="preserve"/>
        <w:br/>
        <w:t xml:space="preserve"/>
        <w:tab/>
        <w:t xml:space="preserve">Hohe Leistung: 1.000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ERHCO1000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ERHCO1000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DN100 PN16  Flansch auf 4x DN65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ERZVT100FL4SCM7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ERSHUHCO1000-T7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ERSSPHCO1000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